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Ttulo"/>
      </w:pPr>
      <w:r>
        <w:t xml:space="preserve">RADIO TELEVISIÓN NACIONAL DE COLOMBIA – rtvc </w:t>
      </w:r>
    </w:p>
    <w:p w:rsidR="00490A26" w:rsidRDefault="00490A26" w:rsidP="00490A26">
      <w:pPr>
        <w:pStyle w:val="Ttulo"/>
      </w:pPr>
    </w:p>
    <w:p w:rsidR="00490A26" w:rsidRDefault="00490A26" w:rsidP="00490A26">
      <w:pPr>
        <w:pStyle w:val="Ttulo"/>
      </w:pPr>
      <w:r>
        <w:t xml:space="preserve">RESOLUCIÓN No. </w:t>
      </w:r>
      <w:r w:rsidR="004F0FB2">
        <w:t>418 DE 2008</w:t>
      </w:r>
      <w:r>
        <w:t xml:space="preserve">         </w:t>
      </w:r>
    </w:p>
    <w:p w:rsidR="00490A26" w:rsidRDefault="00490A26" w:rsidP="00490A26">
      <w:pPr>
        <w:pStyle w:val="Ttulo"/>
      </w:pPr>
    </w:p>
    <w:p w:rsidR="00490A26" w:rsidRDefault="00490A26" w:rsidP="00490A26">
      <w:pPr>
        <w:pStyle w:val="Ttulo"/>
      </w:pPr>
      <w:r>
        <w:t>(</w:t>
      </w:r>
      <w:r w:rsidR="004F0FB2">
        <w:t>24 DE OCTUBRE DE 2008</w:t>
      </w:r>
      <w:r>
        <w:t>)</w:t>
      </w:r>
    </w:p>
    <w:p w:rsidR="00490A26" w:rsidRDefault="00490A26" w:rsidP="00490A26">
      <w:pPr>
        <w:pStyle w:val="Ttulo"/>
      </w:pPr>
    </w:p>
    <w:p w:rsidR="00490A26" w:rsidRDefault="00490A26" w:rsidP="00490A26">
      <w:pPr>
        <w:pStyle w:val="Encabezado"/>
        <w:jc w:val="center"/>
        <w:rPr>
          <w:i/>
          <w:sz w:val="20"/>
          <w:szCs w:val="20"/>
        </w:rPr>
      </w:pPr>
      <w:r w:rsidRPr="00FB762A">
        <w:rPr>
          <w:i/>
          <w:sz w:val="20"/>
          <w:szCs w:val="20"/>
        </w:rPr>
        <w:t xml:space="preserve">Por </w:t>
      </w:r>
      <w:r>
        <w:rPr>
          <w:i/>
          <w:sz w:val="20"/>
          <w:szCs w:val="20"/>
        </w:rPr>
        <w:t>m</w:t>
      </w:r>
      <w:r w:rsidRPr="00FB762A">
        <w:rPr>
          <w:i/>
          <w:sz w:val="20"/>
          <w:szCs w:val="20"/>
        </w:rPr>
        <w:t xml:space="preserve">edio </w:t>
      </w:r>
      <w:r>
        <w:rPr>
          <w:i/>
          <w:sz w:val="20"/>
          <w:szCs w:val="20"/>
        </w:rPr>
        <w:t>d</w:t>
      </w:r>
      <w:r w:rsidRPr="00FB762A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l</w:t>
      </w:r>
      <w:r w:rsidRPr="00FB762A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c</w:t>
      </w:r>
      <w:r w:rsidRPr="00FB762A">
        <w:rPr>
          <w:i/>
          <w:sz w:val="20"/>
          <w:szCs w:val="20"/>
        </w:rPr>
        <w:t xml:space="preserve">ual </w:t>
      </w:r>
      <w:r>
        <w:rPr>
          <w:i/>
          <w:sz w:val="20"/>
          <w:szCs w:val="20"/>
        </w:rPr>
        <w:t>s</w:t>
      </w:r>
      <w:r w:rsidRPr="00FB762A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o</w:t>
      </w:r>
      <w:r w:rsidRPr="00FB762A">
        <w:rPr>
          <w:i/>
          <w:sz w:val="20"/>
          <w:szCs w:val="20"/>
        </w:rPr>
        <w:t xml:space="preserve">rdena </w:t>
      </w:r>
      <w:r>
        <w:rPr>
          <w:i/>
          <w:sz w:val="20"/>
          <w:szCs w:val="20"/>
        </w:rPr>
        <w:t>l</w:t>
      </w:r>
      <w:r w:rsidRPr="00FB762A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a</w:t>
      </w:r>
      <w:r w:rsidRPr="00FB762A">
        <w:rPr>
          <w:i/>
          <w:sz w:val="20"/>
          <w:szCs w:val="20"/>
        </w:rPr>
        <w:t xml:space="preserve">pertura </w:t>
      </w:r>
      <w:r>
        <w:rPr>
          <w:i/>
          <w:sz w:val="20"/>
          <w:szCs w:val="20"/>
        </w:rPr>
        <w:t>d</w:t>
      </w:r>
      <w:r w:rsidRPr="00FB762A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l</w:t>
      </w:r>
      <w:r w:rsidRPr="00FB762A">
        <w:rPr>
          <w:i/>
          <w:sz w:val="20"/>
          <w:szCs w:val="20"/>
        </w:rPr>
        <w:t xml:space="preserve">a Invitación </w:t>
      </w:r>
      <w:r>
        <w:rPr>
          <w:i/>
          <w:sz w:val="20"/>
          <w:szCs w:val="20"/>
        </w:rPr>
        <w:t>d</w:t>
      </w:r>
      <w:r w:rsidRPr="00FB762A">
        <w:rPr>
          <w:i/>
          <w:sz w:val="20"/>
          <w:szCs w:val="20"/>
        </w:rPr>
        <w:t>irecta No.0</w:t>
      </w:r>
      <w:r>
        <w:rPr>
          <w:i/>
          <w:sz w:val="20"/>
          <w:szCs w:val="20"/>
        </w:rPr>
        <w:t xml:space="preserve">19 </w:t>
      </w:r>
      <w:r w:rsidRPr="00FB762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</w:t>
      </w:r>
      <w:r w:rsidRPr="00FB762A">
        <w:rPr>
          <w:i/>
          <w:sz w:val="20"/>
          <w:szCs w:val="20"/>
        </w:rPr>
        <w:t>e 2008</w:t>
      </w:r>
      <w:r>
        <w:rPr>
          <w:i/>
          <w:sz w:val="20"/>
          <w:szCs w:val="20"/>
        </w:rPr>
        <w:t xml:space="preserve"> p</w:t>
      </w:r>
      <w:r w:rsidRPr="00FB762A">
        <w:rPr>
          <w:i/>
          <w:sz w:val="20"/>
          <w:szCs w:val="20"/>
        </w:rPr>
        <w:t>ara</w:t>
      </w:r>
      <w:r>
        <w:rPr>
          <w:i/>
          <w:sz w:val="20"/>
          <w:szCs w:val="20"/>
        </w:rPr>
        <w:t xml:space="preserve"> c</w:t>
      </w:r>
      <w:r w:rsidRPr="00FB762A">
        <w:rPr>
          <w:i/>
          <w:sz w:val="20"/>
          <w:szCs w:val="20"/>
        </w:rPr>
        <w:t xml:space="preserve">ontratar </w:t>
      </w:r>
      <w:r>
        <w:rPr>
          <w:i/>
          <w:sz w:val="20"/>
          <w:szCs w:val="20"/>
        </w:rPr>
        <w:t>la</w:t>
      </w:r>
      <w:r w:rsidRPr="00FB762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Valoración técnica y empresarial de la red pública Nacional de Radio y Televisión, y diseño de nuevos modelos eficientes para la administración, operación y mantenimiento (AOM) y explotación comercial de la red.   </w:t>
      </w:r>
    </w:p>
    <w:p w:rsidR="00490A26" w:rsidRPr="00FB762A" w:rsidRDefault="00490A26" w:rsidP="00490A26">
      <w:pPr>
        <w:pStyle w:val="Encabezado"/>
        <w:jc w:val="center"/>
      </w:pPr>
    </w:p>
    <w:p w:rsidR="00490A26" w:rsidRDefault="00490A26" w:rsidP="00490A26">
      <w:pPr>
        <w:pStyle w:val="Ttulo"/>
      </w:pPr>
      <w:smartTag w:uri="urn:schemas-microsoft-com:office:smarttags" w:element="PersonName">
        <w:smartTagPr>
          <w:attr w:name="ProductID" w:val="LA SUSCRITA GERENTE DE"/>
        </w:smartTagPr>
        <w:r>
          <w:t>LA SUSCRITA GERENTE DE</w:t>
        </w:r>
      </w:smartTag>
      <w:r>
        <w:t xml:space="preserve"> </w:t>
      </w:r>
    </w:p>
    <w:p w:rsidR="00490A26" w:rsidRDefault="00490A26" w:rsidP="00490A26">
      <w:pPr>
        <w:pStyle w:val="Ttulo"/>
      </w:pPr>
      <w:r>
        <w:t xml:space="preserve">     radio televisión nacional de Colombia – rtvc</w:t>
      </w:r>
    </w:p>
    <w:p w:rsidR="00490A26" w:rsidRDefault="00490A26" w:rsidP="00490A26">
      <w:pPr>
        <w:pStyle w:val="Ttulo"/>
      </w:pPr>
    </w:p>
    <w:p w:rsidR="00747682" w:rsidRDefault="00747682" w:rsidP="00490A26">
      <w:pPr>
        <w:pStyle w:val="Ttulo"/>
      </w:pPr>
    </w:p>
    <w:p w:rsidR="00490A26" w:rsidRPr="00DC3050" w:rsidRDefault="00490A26" w:rsidP="00490A26">
      <w:pPr>
        <w:pStyle w:val="Textosinformato"/>
        <w:jc w:val="center"/>
        <w:rPr>
          <w:rFonts w:ascii="Trebuchet MS" w:hAnsi="Trebuchet MS"/>
          <w:sz w:val="22"/>
          <w:szCs w:val="22"/>
        </w:rPr>
      </w:pPr>
      <w:r w:rsidRPr="00DC3050">
        <w:rPr>
          <w:rFonts w:ascii="Trebuchet MS" w:hAnsi="Trebuchet MS"/>
          <w:sz w:val="22"/>
          <w:szCs w:val="22"/>
        </w:rPr>
        <w:t>En ejercicio de las facultades previstas por el artículo 12 de la Ley 80 de 1993 y</w:t>
      </w:r>
    </w:p>
    <w:p w:rsidR="00490A26" w:rsidRDefault="00490A26" w:rsidP="00490A26">
      <w:pPr>
        <w:pStyle w:val="Textosinformato"/>
        <w:jc w:val="center"/>
        <w:rPr>
          <w:rFonts w:ascii="Trebuchet MS" w:hAnsi="Trebuchet MS" w:cs="Tahoma"/>
        </w:rPr>
      </w:pPr>
    </w:p>
    <w:p w:rsidR="00490A26" w:rsidRPr="00DC3050" w:rsidRDefault="00490A26" w:rsidP="00490A26">
      <w:pPr>
        <w:pStyle w:val="Textosinformato"/>
        <w:jc w:val="center"/>
        <w:rPr>
          <w:rFonts w:ascii="Trebuchet MS" w:hAnsi="Trebuchet MS" w:cs="Tahoma"/>
        </w:rPr>
      </w:pPr>
    </w:p>
    <w:p w:rsidR="00490A26" w:rsidRDefault="00490A26" w:rsidP="00490A26">
      <w:pPr>
        <w:pStyle w:val="Ttulo"/>
      </w:pPr>
      <w:r w:rsidRPr="00DC3050">
        <w:t>CONSIDERANDO</w:t>
      </w:r>
    </w:p>
    <w:p w:rsidR="00490A26" w:rsidRDefault="00490A26" w:rsidP="00490A26">
      <w:pPr>
        <w:pStyle w:val="Ttulo"/>
      </w:pPr>
    </w:p>
    <w:p w:rsidR="00747682" w:rsidRDefault="00747682" w:rsidP="00490A26">
      <w:pPr>
        <w:pStyle w:val="Ttulo"/>
      </w:pPr>
    </w:p>
    <w:p w:rsidR="00490A26" w:rsidRPr="00DC3050" w:rsidRDefault="00490A26" w:rsidP="00061596">
      <w:pPr>
        <w:pStyle w:val="Textosinformato"/>
        <w:jc w:val="both"/>
        <w:rPr>
          <w:rFonts w:ascii="Trebuchet MS" w:hAnsi="Trebuchet MS"/>
          <w:sz w:val="22"/>
          <w:szCs w:val="22"/>
        </w:rPr>
      </w:pPr>
      <w:r w:rsidRPr="00DC3050">
        <w:rPr>
          <w:rFonts w:ascii="Trebuchet MS" w:hAnsi="Trebuchet MS"/>
          <w:sz w:val="22"/>
          <w:szCs w:val="22"/>
        </w:rPr>
        <w:t xml:space="preserve">Que de conformidad con el artículo 5 del Decreto 3550 de 2004, “Para todos los efectos previstos en el presente Decreto se entiende por Gestor del Servicio público de radio y televisión a </w:t>
      </w:r>
      <w:smartTag w:uri="urn:schemas-microsoft-com:office:smarttags" w:element="PersonName">
        <w:smartTagPr>
          <w:attr w:name="ProductID" w:val="la sociedad RADIO TELEVISION"/>
        </w:smartTagPr>
        <w:smartTag w:uri="urn:schemas-microsoft-com:office:smarttags" w:element="PersonName">
          <w:smartTagPr>
            <w:attr w:name="ProductID" w:val="la sociedad RADIO"/>
          </w:smartTagPr>
          <w:r w:rsidRPr="00DC3050">
            <w:rPr>
              <w:rFonts w:ascii="Trebuchet MS" w:hAnsi="Trebuchet MS"/>
              <w:sz w:val="22"/>
              <w:szCs w:val="22"/>
            </w:rPr>
            <w:t>la sociedad RADIO</w:t>
          </w:r>
        </w:smartTag>
        <w:r w:rsidRPr="00DC3050">
          <w:rPr>
            <w:rFonts w:ascii="Trebuchet MS" w:hAnsi="Trebuchet MS"/>
            <w:sz w:val="22"/>
            <w:szCs w:val="22"/>
          </w:rPr>
          <w:t xml:space="preserve"> TELEVISION</w:t>
        </w:r>
      </w:smartTag>
      <w:r w:rsidRPr="00DC305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DC3050">
        <w:rPr>
          <w:rFonts w:ascii="Trebuchet MS" w:hAnsi="Trebuchet MS"/>
          <w:sz w:val="22"/>
          <w:szCs w:val="22"/>
        </w:rPr>
        <w:t>NACIONAL DE COLOMBIA-RTVC”</w:t>
      </w:r>
    </w:p>
    <w:p w:rsidR="00490A26" w:rsidRDefault="00490A26" w:rsidP="00061596">
      <w:pPr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06159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Que el Plan Nacional de Desarrollo (Ley 1151 de 2007), planteó en su aparte de fortalecimiento de la radiodifusión sonora y televisión pública, que el </w:t>
      </w:r>
      <w:r>
        <w:rPr>
          <w:rFonts w:ascii="Trebuchet MS" w:hAnsi="Trebuchet MS"/>
          <w:sz w:val="22"/>
          <w:szCs w:val="22"/>
        </w:rPr>
        <w:br/>
        <w:t>Gobierno Nacional continuará transformando y fortaleciendo la radio nacional y televisión pública en Colombia, bajo criterios de modernización tecnológica integración de redes, convergencia, calidad en los contenidos e interactividad para los usuarios.</w:t>
      </w:r>
    </w:p>
    <w:p w:rsidR="00490A26" w:rsidRDefault="00490A26" w:rsidP="00061596">
      <w:pPr>
        <w:jc w:val="both"/>
        <w:rPr>
          <w:rFonts w:ascii="Trebuchet MS" w:hAnsi="Trebuchet MS"/>
          <w:sz w:val="22"/>
          <w:szCs w:val="22"/>
        </w:rPr>
      </w:pPr>
    </w:p>
    <w:p w:rsidR="00490A26" w:rsidRPr="00231157" w:rsidRDefault="00490A26" w:rsidP="0006159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Que e</w:t>
      </w:r>
      <w:r w:rsidRPr="00231157">
        <w:rPr>
          <w:rFonts w:ascii="Trebuchet MS" w:hAnsi="Trebuchet MS"/>
          <w:sz w:val="22"/>
          <w:szCs w:val="22"/>
        </w:rPr>
        <w:t xml:space="preserve">l documento Conpes 3518 de mayo de 2008, en el cual se establecen lineamientos de política para el fortalecimiento de la gestión de la radio y televisión pública nacional, identifica que a pesar de los importantes avances y decisiones adoptadas en la reestructuración del sector de la radio y televisión pública nacional,  </w:t>
      </w:r>
      <w:r>
        <w:rPr>
          <w:rFonts w:ascii="Trebuchet MS" w:hAnsi="Trebuchet MS"/>
          <w:sz w:val="22"/>
          <w:szCs w:val="22"/>
        </w:rPr>
        <w:t>RTVC</w:t>
      </w:r>
      <w:r w:rsidRPr="00231157">
        <w:rPr>
          <w:rFonts w:ascii="Trebuchet MS" w:hAnsi="Trebuchet MS"/>
          <w:sz w:val="22"/>
          <w:szCs w:val="22"/>
        </w:rPr>
        <w:t xml:space="preserve"> continúa, para el cumplimiento de su objeto misional, financi</w:t>
      </w:r>
      <w:r>
        <w:rPr>
          <w:rFonts w:ascii="Trebuchet MS" w:hAnsi="Trebuchet MS"/>
          <w:sz w:val="22"/>
          <w:szCs w:val="22"/>
        </w:rPr>
        <w:t xml:space="preserve">ando cerca del </w:t>
      </w:r>
      <w:r w:rsidRPr="00231157">
        <w:rPr>
          <w:rFonts w:ascii="Trebuchet MS" w:hAnsi="Trebuchet MS"/>
          <w:sz w:val="22"/>
          <w:szCs w:val="22"/>
        </w:rPr>
        <w:t xml:space="preserve">85% del total de su presupuesto </w:t>
      </w:r>
      <w:r>
        <w:rPr>
          <w:rFonts w:ascii="Trebuchet MS" w:hAnsi="Trebuchet MS"/>
          <w:sz w:val="22"/>
          <w:szCs w:val="22"/>
        </w:rPr>
        <w:t>con</w:t>
      </w:r>
      <w:r w:rsidRPr="00231157">
        <w:rPr>
          <w:rFonts w:ascii="Trebuchet MS" w:hAnsi="Trebuchet MS"/>
          <w:sz w:val="22"/>
          <w:szCs w:val="22"/>
        </w:rPr>
        <w:t xml:space="preserve"> recursos  que le transfieren otras entidades públicas. Esto significa que la capacidad de generar recursos continúa siendo muy baja, situación que no se compadece con su naturaleza industrial y comercial. </w:t>
      </w:r>
      <w:r>
        <w:rPr>
          <w:rFonts w:ascii="Trebuchet MS" w:hAnsi="Trebuchet MS"/>
          <w:sz w:val="22"/>
          <w:szCs w:val="22"/>
        </w:rPr>
        <w:t>En este sentido</w:t>
      </w:r>
      <w:r w:rsidRPr="00231157">
        <w:rPr>
          <w:rFonts w:ascii="Trebuchet MS" w:hAnsi="Trebuchet MS"/>
          <w:sz w:val="22"/>
          <w:szCs w:val="22"/>
        </w:rPr>
        <w:t xml:space="preserve">, el documento Conpes citado resalta que los gastos presupuestados asociados con </w:t>
      </w:r>
      <w:smartTag w:uri="urn:schemas-microsoft-com:office:smarttags" w:element="PersonName">
        <w:smartTagPr>
          <w:attr w:name="ProductID" w:val="la AOM"/>
        </w:smartTagPr>
        <w:r w:rsidRPr="00231157">
          <w:rPr>
            <w:rFonts w:ascii="Trebuchet MS" w:hAnsi="Trebuchet MS"/>
            <w:sz w:val="22"/>
            <w:szCs w:val="22"/>
          </w:rPr>
          <w:t>la AOM</w:t>
        </w:r>
      </w:smartTag>
      <w:r w:rsidRPr="00231157">
        <w:rPr>
          <w:rFonts w:ascii="Trebuchet MS" w:hAnsi="Trebuchet MS"/>
          <w:sz w:val="22"/>
          <w:szCs w:val="22"/>
        </w:rPr>
        <w:t xml:space="preserve"> de la red pública de televisión, representaron en el año 2007 el 41.5% de los gastos totales de operación presupuestados por </w:t>
      </w:r>
      <w:r>
        <w:rPr>
          <w:rFonts w:ascii="Trebuchet MS" w:hAnsi="Trebuchet MS"/>
          <w:sz w:val="22"/>
          <w:szCs w:val="22"/>
        </w:rPr>
        <w:t>RTVC</w:t>
      </w:r>
      <w:r w:rsidRPr="00231157">
        <w:rPr>
          <w:rFonts w:ascii="Trebuchet MS" w:hAnsi="Trebuchet MS"/>
          <w:sz w:val="22"/>
          <w:szCs w:val="22"/>
        </w:rPr>
        <w:t xml:space="preserve">. </w:t>
      </w:r>
    </w:p>
    <w:p w:rsidR="00490A26" w:rsidRPr="00231157" w:rsidRDefault="00490A26" w:rsidP="00061596">
      <w:pPr>
        <w:jc w:val="both"/>
        <w:rPr>
          <w:rFonts w:ascii="Trebuchet MS" w:hAnsi="Trebuchet MS"/>
          <w:sz w:val="22"/>
          <w:szCs w:val="22"/>
        </w:rPr>
      </w:pPr>
    </w:p>
    <w:p w:rsidR="00490A26" w:rsidRPr="0013382D" w:rsidRDefault="00490A26" w:rsidP="00061596">
      <w:pPr>
        <w:jc w:val="both"/>
        <w:rPr>
          <w:rFonts w:ascii="Trebuchet MS" w:hAnsi="Trebuchet MS"/>
          <w:i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</w:rPr>
        <w:t>Que p</w:t>
      </w:r>
      <w:r w:rsidRPr="00231157">
        <w:rPr>
          <w:rFonts w:ascii="Trebuchet MS" w:hAnsi="Trebuchet MS"/>
          <w:sz w:val="22"/>
          <w:szCs w:val="22"/>
        </w:rPr>
        <w:t>or lo anterior e</w:t>
      </w:r>
      <w:r w:rsidRPr="00231157">
        <w:rPr>
          <w:rFonts w:ascii="Trebuchet MS" w:hAnsi="Trebuchet MS"/>
          <w:sz w:val="22"/>
          <w:szCs w:val="22"/>
          <w:lang w:val="es-MX"/>
        </w:rPr>
        <w:t xml:space="preserve">l documento Conpes 3518 recomendó específicamente a  </w:t>
      </w:r>
      <w:r>
        <w:rPr>
          <w:rFonts w:ascii="Trebuchet MS" w:hAnsi="Trebuchet MS"/>
          <w:sz w:val="22"/>
          <w:szCs w:val="22"/>
          <w:lang w:val="es-MX"/>
        </w:rPr>
        <w:t>RTVC</w:t>
      </w:r>
      <w:r w:rsidRPr="00231157">
        <w:rPr>
          <w:rFonts w:ascii="Trebuchet MS" w:hAnsi="Trebuchet MS"/>
          <w:sz w:val="22"/>
          <w:szCs w:val="22"/>
          <w:lang w:val="es-MX"/>
        </w:rPr>
        <w:t xml:space="preserve">, con el apoyo del Ministerio de Comunicaciones y el Departamento Nacional de Planeación, elaborar los estudios correspondientes </w:t>
      </w:r>
      <w:r>
        <w:rPr>
          <w:rFonts w:ascii="Trebuchet MS" w:hAnsi="Trebuchet MS"/>
          <w:sz w:val="22"/>
          <w:szCs w:val="22"/>
          <w:lang w:val="es-MX"/>
        </w:rPr>
        <w:t xml:space="preserve">para determinar el </w:t>
      </w:r>
      <w:r w:rsidRPr="0013382D">
        <w:rPr>
          <w:rFonts w:ascii="Trebuchet MS" w:hAnsi="Trebuchet MS"/>
          <w:i/>
          <w:sz w:val="22"/>
          <w:szCs w:val="22"/>
          <w:lang w:val="es-MX"/>
        </w:rPr>
        <w:t xml:space="preserve">“modelo de implementación más eficiente para la concesión de la red pública de televisión, que responda, entre otros, al avance tecnológico que requiere la implementación de </w:t>
      </w:r>
      <w:smartTag w:uri="urn:schemas-microsoft-com:office:smarttags" w:element="PersonName">
        <w:smartTagPr>
          <w:attr w:name="ProductID" w:val="la Televisi￳n Digital"/>
        </w:smartTagPr>
        <w:r w:rsidRPr="0013382D">
          <w:rPr>
            <w:rFonts w:ascii="Trebuchet MS" w:hAnsi="Trebuchet MS"/>
            <w:i/>
            <w:sz w:val="22"/>
            <w:szCs w:val="22"/>
            <w:lang w:val="es-MX"/>
          </w:rPr>
          <w:t>la Televisión Digital</w:t>
        </w:r>
      </w:smartTag>
      <w:r w:rsidRPr="0013382D">
        <w:rPr>
          <w:rFonts w:ascii="Trebuchet MS" w:hAnsi="Trebuchet MS"/>
          <w:i/>
          <w:sz w:val="22"/>
          <w:szCs w:val="22"/>
          <w:lang w:val="es-MX"/>
        </w:rPr>
        <w:t xml:space="preserve"> Terrestre (TDT) y que se adapte a la misión del Estado de promover el derecho a la información, la libertad de expresión y el pluralismo informativo. Se considerará dentro de los esquemas y alternativas a evaluar, las ventajas </w:t>
      </w:r>
      <w:r>
        <w:rPr>
          <w:rFonts w:ascii="Trebuchet MS" w:hAnsi="Trebuchet MS"/>
          <w:i/>
          <w:sz w:val="22"/>
          <w:szCs w:val="22"/>
          <w:lang w:val="es-MX"/>
        </w:rPr>
        <w:t xml:space="preserve">que tendría </w:t>
      </w:r>
      <w:r w:rsidRPr="0013382D">
        <w:rPr>
          <w:rFonts w:ascii="Trebuchet MS" w:hAnsi="Trebuchet MS"/>
          <w:i/>
          <w:sz w:val="22"/>
          <w:szCs w:val="22"/>
          <w:lang w:val="es-MX"/>
        </w:rPr>
        <w:t>un modelo de concesión con la participación de los operadores de televisión abierta del país.”</w:t>
      </w:r>
    </w:p>
    <w:p w:rsidR="00490A26" w:rsidRPr="00231157" w:rsidRDefault="00490A26" w:rsidP="00061596">
      <w:pPr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06159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Que para dar cumplimiento a la recomendación anterior rtvc, identificó la necesidad  de contar con una  </w:t>
      </w:r>
      <w:r w:rsidRPr="00231157">
        <w:rPr>
          <w:rFonts w:ascii="Trebuchet MS" w:hAnsi="Trebuchet MS"/>
          <w:sz w:val="22"/>
          <w:szCs w:val="22"/>
        </w:rPr>
        <w:t xml:space="preserve">valoración técnica </w:t>
      </w:r>
      <w:r>
        <w:rPr>
          <w:rFonts w:ascii="Trebuchet MS" w:hAnsi="Trebuchet MS"/>
          <w:sz w:val="22"/>
          <w:szCs w:val="22"/>
        </w:rPr>
        <w:t xml:space="preserve">y empresarial </w:t>
      </w:r>
      <w:r w:rsidRPr="00231157">
        <w:rPr>
          <w:rFonts w:ascii="Trebuchet MS" w:hAnsi="Trebuchet MS"/>
          <w:sz w:val="22"/>
          <w:szCs w:val="22"/>
        </w:rPr>
        <w:t xml:space="preserve">del estado actual de la red pública de </w:t>
      </w:r>
      <w:r>
        <w:rPr>
          <w:rFonts w:ascii="Trebuchet MS" w:hAnsi="Trebuchet MS"/>
          <w:sz w:val="22"/>
          <w:szCs w:val="22"/>
        </w:rPr>
        <w:t xml:space="preserve">radio y </w:t>
      </w:r>
      <w:r w:rsidRPr="00231157">
        <w:rPr>
          <w:rFonts w:ascii="Trebuchet MS" w:hAnsi="Trebuchet MS"/>
          <w:sz w:val="22"/>
          <w:szCs w:val="22"/>
        </w:rPr>
        <w:t>televisión</w:t>
      </w:r>
      <w:r>
        <w:rPr>
          <w:rFonts w:ascii="Trebuchet MS" w:hAnsi="Trebuchet MS"/>
          <w:sz w:val="22"/>
          <w:szCs w:val="22"/>
        </w:rPr>
        <w:t xml:space="preserve">, de los recursos que deben invertirse en la misma para garantizar su completa modernización y digitalización, y del </w:t>
      </w:r>
      <w:r w:rsidRPr="00231157">
        <w:rPr>
          <w:rFonts w:ascii="Trebuchet MS" w:hAnsi="Trebuchet MS"/>
          <w:sz w:val="22"/>
          <w:szCs w:val="22"/>
        </w:rPr>
        <w:t xml:space="preserve">potencial de explotación de </w:t>
      </w:r>
      <w:r>
        <w:rPr>
          <w:rFonts w:ascii="Trebuchet MS" w:hAnsi="Trebuchet MS"/>
          <w:sz w:val="22"/>
          <w:szCs w:val="22"/>
        </w:rPr>
        <w:t>esta infraestructura</w:t>
      </w:r>
    </w:p>
    <w:p w:rsidR="00490A26" w:rsidRDefault="00490A26" w:rsidP="00061596">
      <w:pPr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06159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Que en forma adicional también es necesario identificar</w:t>
      </w:r>
      <w:r w:rsidRPr="00231157">
        <w:rPr>
          <w:rFonts w:ascii="Trebuchet MS" w:hAnsi="Trebuchet MS"/>
          <w:sz w:val="22"/>
          <w:szCs w:val="22"/>
        </w:rPr>
        <w:t xml:space="preserve"> nuevo</w:t>
      </w:r>
      <w:r>
        <w:rPr>
          <w:rFonts w:ascii="Trebuchet MS" w:hAnsi="Trebuchet MS"/>
          <w:sz w:val="22"/>
          <w:szCs w:val="22"/>
        </w:rPr>
        <w:t>s</w:t>
      </w:r>
      <w:r w:rsidRPr="00231157">
        <w:rPr>
          <w:rFonts w:ascii="Trebuchet MS" w:hAnsi="Trebuchet MS"/>
          <w:sz w:val="22"/>
          <w:szCs w:val="22"/>
        </w:rPr>
        <w:t xml:space="preserve"> modelo</w:t>
      </w:r>
      <w:r>
        <w:rPr>
          <w:rFonts w:ascii="Trebuchet MS" w:hAnsi="Trebuchet MS"/>
          <w:sz w:val="22"/>
          <w:szCs w:val="22"/>
        </w:rPr>
        <w:t>s</w:t>
      </w:r>
      <w:r w:rsidRPr="00231157">
        <w:rPr>
          <w:rFonts w:ascii="Trebuchet MS" w:hAnsi="Trebuchet MS"/>
          <w:sz w:val="22"/>
          <w:szCs w:val="22"/>
        </w:rPr>
        <w:t xml:space="preserve"> de gestión </w:t>
      </w:r>
      <w:r>
        <w:rPr>
          <w:rFonts w:ascii="Trebuchet MS" w:hAnsi="Trebuchet MS"/>
          <w:sz w:val="22"/>
          <w:szCs w:val="22"/>
        </w:rPr>
        <w:t xml:space="preserve">eficiente </w:t>
      </w:r>
      <w:r w:rsidRPr="00231157">
        <w:rPr>
          <w:rFonts w:ascii="Trebuchet MS" w:hAnsi="Trebuchet MS"/>
          <w:sz w:val="22"/>
          <w:szCs w:val="22"/>
        </w:rPr>
        <w:t xml:space="preserve">para la </w:t>
      </w:r>
      <w:r>
        <w:rPr>
          <w:rFonts w:ascii="Trebuchet MS" w:hAnsi="Trebuchet MS"/>
          <w:sz w:val="22"/>
          <w:szCs w:val="22"/>
        </w:rPr>
        <w:t xml:space="preserve">administración, </w:t>
      </w:r>
      <w:r w:rsidRPr="00231157">
        <w:rPr>
          <w:rFonts w:ascii="Trebuchet MS" w:hAnsi="Trebuchet MS"/>
          <w:sz w:val="22"/>
          <w:szCs w:val="22"/>
        </w:rPr>
        <w:t xml:space="preserve">operación, y mantenimiento </w:t>
      </w:r>
      <w:r>
        <w:rPr>
          <w:rFonts w:ascii="Trebuchet MS" w:hAnsi="Trebuchet MS"/>
          <w:sz w:val="22"/>
          <w:szCs w:val="22"/>
        </w:rPr>
        <w:t xml:space="preserve">y explotación </w:t>
      </w:r>
      <w:r w:rsidRPr="00231157">
        <w:rPr>
          <w:rFonts w:ascii="Trebuchet MS" w:hAnsi="Trebuchet MS"/>
          <w:sz w:val="22"/>
          <w:szCs w:val="22"/>
        </w:rPr>
        <w:t>de la red pública</w:t>
      </w:r>
      <w:r>
        <w:rPr>
          <w:rFonts w:ascii="Trebuchet MS" w:hAnsi="Trebuchet MS"/>
          <w:sz w:val="22"/>
          <w:szCs w:val="22"/>
        </w:rPr>
        <w:t xml:space="preserve"> de radio y te</w:t>
      </w:r>
      <w:r w:rsidR="00061596"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evisión</w:t>
      </w:r>
      <w:r w:rsidRPr="00231157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que garanticen la mayor eficiencia técnica y financiera p</w:t>
      </w:r>
      <w:r w:rsidR="00061596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ra el Estado y para la operación de los servicios públicos de radio y televisión a cargo de RTVC</w:t>
      </w:r>
      <w:r w:rsidR="00061596">
        <w:rPr>
          <w:rFonts w:ascii="Trebuchet MS" w:hAnsi="Trebuchet MS"/>
          <w:sz w:val="22"/>
          <w:szCs w:val="22"/>
        </w:rPr>
        <w:t>.</w:t>
      </w:r>
    </w:p>
    <w:p w:rsidR="00747682" w:rsidRPr="00231157" w:rsidRDefault="00747682" w:rsidP="00061596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90A26" w:rsidRPr="00FC76C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  <w:r w:rsidRPr="00490A26">
        <w:rPr>
          <w:rFonts w:ascii="Trebuchet MS" w:hAnsi="Trebuchet MS"/>
          <w:sz w:val="22"/>
          <w:szCs w:val="22"/>
        </w:rPr>
        <w:t xml:space="preserve">Que mediante estudio de conveniencia y oportunidad de fecha 22 de agosto de 2008 la Gerencia de rtvc, manifestó la necesidad  de dar inicio al proceso de contratación cuyo objeto es </w:t>
      </w:r>
      <w:r>
        <w:rPr>
          <w:rFonts w:ascii="Trebuchet MS" w:hAnsi="Trebuchet MS"/>
          <w:sz w:val="22"/>
          <w:szCs w:val="22"/>
        </w:rPr>
        <w:t xml:space="preserve">una consultoría que  realice una </w:t>
      </w:r>
      <w:r w:rsidRPr="00231157">
        <w:rPr>
          <w:rFonts w:ascii="Trebuchet MS" w:hAnsi="Trebuchet MS"/>
          <w:sz w:val="22"/>
          <w:szCs w:val="22"/>
        </w:rPr>
        <w:t xml:space="preserve">valoración técnica </w:t>
      </w:r>
      <w:r>
        <w:rPr>
          <w:rFonts w:ascii="Trebuchet MS" w:hAnsi="Trebuchet MS"/>
          <w:sz w:val="22"/>
          <w:szCs w:val="22"/>
        </w:rPr>
        <w:t xml:space="preserve">y empresarial </w:t>
      </w:r>
      <w:r w:rsidRPr="00231157">
        <w:rPr>
          <w:rFonts w:ascii="Trebuchet MS" w:hAnsi="Trebuchet MS"/>
          <w:sz w:val="22"/>
          <w:szCs w:val="22"/>
        </w:rPr>
        <w:t xml:space="preserve">del estado actual de la </w:t>
      </w:r>
      <w:r>
        <w:rPr>
          <w:rFonts w:ascii="Trebuchet MS" w:hAnsi="Trebuchet MS"/>
          <w:sz w:val="22"/>
          <w:szCs w:val="22"/>
        </w:rPr>
        <w:t>red pública de radio y televisión, de las inversiones necesarias para su completa modernización y digitalización y del</w:t>
      </w:r>
      <w:r w:rsidRPr="00231157">
        <w:rPr>
          <w:rFonts w:ascii="Trebuchet MS" w:hAnsi="Trebuchet MS"/>
          <w:sz w:val="22"/>
          <w:szCs w:val="22"/>
        </w:rPr>
        <w:t xml:space="preserve"> potencial de explotación de </w:t>
      </w:r>
      <w:r>
        <w:rPr>
          <w:rFonts w:ascii="Trebuchet MS" w:hAnsi="Trebuchet MS"/>
          <w:sz w:val="22"/>
          <w:szCs w:val="22"/>
        </w:rPr>
        <w:t>esta</w:t>
      </w:r>
      <w:r w:rsidRPr="00231157">
        <w:rPr>
          <w:rFonts w:ascii="Trebuchet MS" w:hAnsi="Trebuchet MS"/>
          <w:sz w:val="22"/>
          <w:szCs w:val="22"/>
        </w:rPr>
        <w:t xml:space="preserve"> infraestructura</w:t>
      </w:r>
      <w:r>
        <w:rPr>
          <w:rFonts w:ascii="Trebuchet MS" w:hAnsi="Trebuchet MS"/>
          <w:sz w:val="22"/>
          <w:szCs w:val="22"/>
        </w:rPr>
        <w:t xml:space="preserve">; así como una identificación de </w:t>
      </w:r>
      <w:r w:rsidRPr="00231157">
        <w:rPr>
          <w:rFonts w:ascii="Trebuchet MS" w:hAnsi="Trebuchet MS"/>
          <w:sz w:val="22"/>
          <w:szCs w:val="22"/>
        </w:rPr>
        <w:t>nuevo</w:t>
      </w:r>
      <w:r>
        <w:rPr>
          <w:rFonts w:ascii="Trebuchet MS" w:hAnsi="Trebuchet MS"/>
          <w:sz w:val="22"/>
          <w:szCs w:val="22"/>
        </w:rPr>
        <w:t>s</w:t>
      </w:r>
      <w:r w:rsidRPr="00231157">
        <w:rPr>
          <w:rFonts w:ascii="Trebuchet MS" w:hAnsi="Trebuchet MS"/>
          <w:sz w:val="22"/>
          <w:szCs w:val="22"/>
        </w:rPr>
        <w:t xml:space="preserve"> modelo</w:t>
      </w:r>
      <w:r>
        <w:rPr>
          <w:rFonts w:ascii="Trebuchet MS" w:hAnsi="Trebuchet MS"/>
          <w:sz w:val="22"/>
          <w:szCs w:val="22"/>
        </w:rPr>
        <w:t>s</w:t>
      </w:r>
      <w:r w:rsidRPr="00231157">
        <w:rPr>
          <w:rFonts w:ascii="Trebuchet MS" w:hAnsi="Trebuchet MS"/>
          <w:sz w:val="22"/>
          <w:szCs w:val="22"/>
        </w:rPr>
        <w:t xml:space="preserve"> de gestión </w:t>
      </w:r>
      <w:r>
        <w:rPr>
          <w:rFonts w:ascii="Trebuchet MS" w:hAnsi="Trebuchet MS"/>
          <w:sz w:val="22"/>
          <w:szCs w:val="22"/>
        </w:rPr>
        <w:t xml:space="preserve">eficiente </w:t>
      </w:r>
      <w:r w:rsidRPr="00231157">
        <w:rPr>
          <w:rFonts w:ascii="Trebuchet MS" w:hAnsi="Trebuchet MS"/>
          <w:sz w:val="22"/>
          <w:szCs w:val="22"/>
        </w:rPr>
        <w:t xml:space="preserve">para la </w:t>
      </w:r>
      <w:r>
        <w:rPr>
          <w:rFonts w:ascii="Trebuchet MS" w:hAnsi="Trebuchet MS"/>
          <w:sz w:val="22"/>
          <w:szCs w:val="22"/>
        </w:rPr>
        <w:t xml:space="preserve">administración, </w:t>
      </w:r>
      <w:r w:rsidRPr="00231157">
        <w:rPr>
          <w:rFonts w:ascii="Trebuchet MS" w:hAnsi="Trebuchet MS"/>
          <w:sz w:val="22"/>
          <w:szCs w:val="22"/>
        </w:rPr>
        <w:t>operación</w:t>
      </w:r>
      <w:r>
        <w:rPr>
          <w:rFonts w:ascii="Trebuchet MS" w:hAnsi="Trebuchet MS"/>
          <w:sz w:val="22"/>
          <w:szCs w:val="22"/>
        </w:rPr>
        <w:t xml:space="preserve">, </w:t>
      </w:r>
      <w:r w:rsidRPr="00231157">
        <w:rPr>
          <w:rFonts w:ascii="Trebuchet MS" w:hAnsi="Trebuchet MS"/>
          <w:sz w:val="22"/>
          <w:szCs w:val="22"/>
        </w:rPr>
        <w:t xml:space="preserve">mantenimiento </w:t>
      </w:r>
      <w:r>
        <w:rPr>
          <w:rFonts w:ascii="Trebuchet MS" w:hAnsi="Trebuchet MS"/>
          <w:sz w:val="22"/>
          <w:szCs w:val="22"/>
        </w:rPr>
        <w:t xml:space="preserve">y explotación </w:t>
      </w:r>
      <w:r w:rsidRPr="00231157">
        <w:rPr>
          <w:rFonts w:ascii="Trebuchet MS" w:hAnsi="Trebuchet MS"/>
          <w:sz w:val="22"/>
          <w:szCs w:val="22"/>
        </w:rPr>
        <w:t xml:space="preserve">de </w:t>
      </w:r>
      <w:r>
        <w:rPr>
          <w:rFonts w:ascii="Trebuchet MS" w:hAnsi="Trebuchet MS"/>
          <w:sz w:val="22"/>
          <w:szCs w:val="22"/>
        </w:rPr>
        <w:t>la red</w:t>
      </w:r>
      <w:r w:rsidRPr="00231157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de acuerdo con los lineamientos que se expresan en este pliego de condiciones.</w:t>
      </w:r>
    </w:p>
    <w:p w:rsidR="00490A26" w:rsidRP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Que entre las modalidades de selección establecidas en el artículo décimo de</w:t>
      </w:r>
      <w:r w:rsidR="00F56311">
        <w:rPr>
          <w:rFonts w:ascii="Trebuchet MS" w:hAnsi="Trebuchet MS"/>
          <w:sz w:val="22"/>
          <w:szCs w:val="22"/>
        </w:rPr>
        <w:t xml:space="preserve"> la Resolución </w:t>
      </w:r>
      <w:r>
        <w:rPr>
          <w:rFonts w:ascii="Trebuchet MS" w:hAnsi="Trebuchet MS"/>
          <w:sz w:val="22"/>
          <w:szCs w:val="22"/>
        </w:rPr>
        <w:t xml:space="preserve">172 de 2008, se establece </w:t>
      </w:r>
      <w:smartTag w:uri="urn:schemas-microsoft-com:office:smarttags" w:element="PersonName">
        <w:smartTagPr>
          <w:attr w:name="ProductID" w:val="la Invitaci￳n Directa"/>
        </w:smartTagPr>
        <w:r>
          <w:rPr>
            <w:rFonts w:ascii="Trebuchet MS" w:hAnsi="Trebuchet MS"/>
            <w:sz w:val="22"/>
            <w:szCs w:val="22"/>
          </w:rPr>
          <w:t>la Invitación Directa</w:t>
        </w:r>
      </w:smartTag>
      <w:r>
        <w:rPr>
          <w:rFonts w:ascii="Trebuchet MS" w:hAnsi="Trebuchet MS"/>
          <w:sz w:val="22"/>
          <w:szCs w:val="22"/>
        </w:rPr>
        <w:t xml:space="preserve"> a llevarse a cabo cuando se trate de la contratación relacionada con las actividades industriales y comerciales de rtvc, cuyo valor sea superior o igual al 10% de la menor cuantía de la entidad, siempre que no se refiera a contratos intuitu personae o aquellos necesarios para garantizar la continuidad de determinado servicio, surtiéndose el procedimiento allí establecido. </w:t>
      </w:r>
    </w:p>
    <w:p w:rsid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Que conforme a las normas internas de </w:t>
      </w:r>
      <w:r w:rsidRPr="003C59FF">
        <w:rPr>
          <w:rFonts w:ascii="Trebuchet MS" w:hAnsi="Trebuchet MS"/>
          <w:b/>
          <w:sz w:val="22"/>
          <w:szCs w:val="22"/>
        </w:rPr>
        <w:t>rtvc,</w:t>
      </w:r>
      <w:r>
        <w:rPr>
          <w:rFonts w:ascii="Trebuchet MS" w:hAnsi="Trebuchet MS"/>
          <w:sz w:val="22"/>
          <w:szCs w:val="22"/>
        </w:rPr>
        <w:t xml:space="preserve"> en sesión del 24 de octubre de 2008, el Comité de Contratación revisó y aprobó el pliego definitivo del proceso en mención. </w:t>
      </w:r>
    </w:p>
    <w:p w:rsid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  <w:r w:rsidRPr="00DC3050">
        <w:rPr>
          <w:rFonts w:ascii="Trebuchet MS" w:hAnsi="Trebuchet MS"/>
          <w:sz w:val="22"/>
          <w:szCs w:val="22"/>
        </w:rPr>
        <w:t xml:space="preserve">Que </w:t>
      </w:r>
      <w:r>
        <w:rPr>
          <w:rFonts w:ascii="Trebuchet MS" w:hAnsi="Trebuchet MS"/>
          <w:sz w:val="22"/>
          <w:szCs w:val="22"/>
        </w:rPr>
        <w:t>agotado el término previsto para la publicación de</w:t>
      </w:r>
      <w:r w:rsidR="00747682">
        <w:rPr>
          <w:rFonts w:ascii="Trebuchet MS" w:hAnsi="Trebuchet MS"/>
          <w:sz w:val="22"/>
          <w:szCs w:val="22"/>
        </w:rPr>
        <w:t xml:space="preserve">l </w:t>
      </w:r>
      <w:r>
        <w:rPr>
          <w:rFonts w:ascii="Trebuchet MS" w:hAnsi="Trebuchet MS"/>
          <w:sz w:val="22"/>
          <w:szCs w:val="22"/>
        </w:rPr>
        <w:t>borrador</w:t>
      </w:r>
      <w:r w:rsidR="00747682">
        <w:rPr>
          <w:rFonts w:ascii="Trebuchet MS" w:hAnsi="Trebuchet MS"/>
          <w:sz w:val="22"/>
          <w:szCs w:val="22"/>
        </w:rPr>
        <w:t xml:space="preserve"> del pliego</w:t>
      </w:r>
      <w:r>
        <w:rPr>
          <w:rFonts w:ascii="Trebuchet MS" w:hAnsi="Trebuchet MS"/>
          <w:sz w:val="22"/>
          <w:szCs w:val="22"/>
        </w:rPr>
        <w:t xml:space="preserve">, es procedente dar apertura al proceso y publicar el pliego definitivo aprobado por el Comité de contratación.  </w:t>
      </w:r>
    </w:p>
    <w:p w:rsidR="00490A26" w:rsidRPr="00DC3050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</w:p>
    <w:p w:rsidR="00490A26" w:rsidRPr="00DC3050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  <w:r w:rsidRPr="00DC3050">
        <w:rPr>
          <w:rFonts w:ascii="Trebuchet MS" w:hAnsi="Trebuchet MS"/>
          <w:sz w:val="22"/>
          <w:szCs w:val="22"/>
        </w:rPr>
        <w:t>Que la presente contratación se encuentra respaldada por la</w:t>
      </w:r>
      <w:r>
        <w:rPr>
          <w:rFonts w:ascii="Trebuchet MS" w:hAnsi="Trebuchet MS"/>
          <w:sz w:val="22"/>
          <w:szCs w:val="22"/>
        </w:rPr>
        <w:t>s</w:t>
      </w:r>
      <w:r w:rsidRPr="00DC3050">
        <w:rPr>
          <w:rFonts w:ascii="Trebuchet MS" w:hAnsi="Trebuchet MS"/>
          <w:sz w:val="22"/>
          <w:szCs w:val="22"/>
        </w:rPr>
        <w:t xml:space="preserve"> disponibilidad</w:t>
      </w:r>
      <w:r w:rsidR="00747682">
        <w:rPr>
          <w:rFonts w:ascii="Trebuchet MS" w:hAnsi="Trebuchet MS"/>
          <w:sz w:val="22"/>
          <w:szCs w:val="22"/>
        </w:rPr>
        <w:t>es</w:t>
      </w:r>
      <w:r w:rsidRPr="00DC3050">
        <w:rPr>
          <w:rFonts w:ascii="Trebuchet MS" w:hAnsi="Trebuchet MS"/>
          <w:sz w:val="22"/>
          <w:szCs w:val="22"/>
        </w:rPr>
        <w:t xml:space="preserve"> presupuestal</w:t>
      </w:r>
      <w:r>
        <w:rPr>
          <w:rFonts w:ascii="Trebuchet MS" w:hAnsi="Trebuchet MS"/>
          <w:sz w:val="22"/>
          <w:szCs w:val="22"/>
        </w:rPr>
        <w:t>es</w:t>
      </w:r>
      <w:r w:rsidRPr="00DC3050">
        <w:rPr>
          <w:rFonts w:ascii="Trebuchet MS" w:hAnsi="Trebuchet MS"/>
          <w:sz w:val="22"/>
          <w:szCs w:val="22"/>
        </w:rPr>
        <w:t xml:space="preserve"> No</w:t>
      </w:r>
      <w:r>
        <w:rPr>
          <w:rFonts w:ascii="Trebuchet MS" w:hAnsi="Trebuchet MS"/>
          <w:sz w:val="22"/>
          <w:szCs w:val="22"/>
        </w:rPr>
        <w:t>s</w:t>
      </w:r>
      <w:r w:rsidRPr="00DC3050">
        <w:rPr>
          <w:rFonts w:ascii="Trebuchet MS" w:hAnsi="Trebuchet MS"/>
          <w:sz w:val="22"/>
          <w:szCs w:val="22"/>
        </w:rPr>
        <w:t xml:space="preserve">. </w:t>
      </w:r>
      <w:r w:rsidR="00747682">
        <w:rPr>
          <w:rFonts w:ascii="Trebuchet MS" w:hAnsi="Trebuchet MS"/>
          <w:sz w:val="22"/>
          <w:szCs w:val="22"/>
        </w:rPr>
        <w:t xml:space="preserve">928 </w:t>
      </w:r>
      <w:r w:rsidRPr="00DC3050">
        <w:rPr>
          <w:rFonts w:ascii="Trebuchet MS" w:hAnsi="Trebuchet MS"/>
          <w:sz w:val="22"/>
          <w:szCs w:val="22"/>
        </w:rPr>
        <w:t xml:space="preserve">de fecha </w:t>
      </w:r>
      <w:r>
        <w:rPr>
          <w:rFonts w:ascii="Trebuchet MS" w:hAnsi="Trebuchet MS"/>
          <w:sz w:val="22"/>
          <w:szCs w:val="22"/>
        </w:rPr>
        <w:t xml:space="preserve"> 24 </w:t>
      </w:r>
      <w:r w:rsidRPr="00DC3050">
        <w:rPr>
          <w:rFonts w:ascii="Trebuchet MS" w:hAnsi="Trebuchet MS"/>
          <w:sz w:val="22"/>
          <w:szCs w:val="22"/>
        </w:rPr>
        <w:t xml:space="preserve">de </w:t>
      </w:r>
      <w:r>
        <w:rPr>
          <w:rFonts w:ascii="Trebuchet MS" w:hAnsi="Trebuchet MS"/>
          <w:sz w:val="22"/>
          <w:szCs w:val="22"/>
        </w:rPr>
        <w:t>octubre de 2008</w:t>
      </w:r>
      <w:r w:rsidRPr="00DC3050">
        <w:rPr>
          <w:rFonts w:ascii="Trebuchet MS" w:hAnsi="Trebuchet MS"/>
          <w:sz w:val="22"/>
          <w:szCs w:val="22"/>
        </w:rPr>
        <w:t>,</w:t>
      </w:r>
      <w:r w:rsidR="00747682">
        <w:rPr>
          <w:rFonts w:ascii="Trebuchet MS" w:hAnsi="Trebuchet MS"/>
          <w:sz w:val="22"/>
          <w:szCs w:val="22"/>
        </w:rPr>
        <w:t xml:space="preserve"> y No.013 de la misma fecha de vigencia futura, </w:t>
      </w:r>
      <w:r w:rsidRPr="00DC3050">
        <w:rPr>
          <w:rFonts w:ascii="Trebuchet MS" w:hAnsi="Trebuchet MS"/>
          <w:sz w:val="22"/>
          <w:szCs w:val="22"/>
        </w:rPr>
        <w:t xml:space="preserve"> conforme certificado expedido por el Jefe de Presupuesto de rtvc.</w:t>
      </w:r>
    </w:p>
    <w:p w:rsidR="00490A26" w:rsidRDefault="00490A26" w:rsidP="00490A26">
      <w:pPr>
        <w:pStyle w:val="Textosinformato"/>
        <w:jc w:val="both"/>
        <w:rPr>
          <w:rFonts w:ascii="Trebuchet MS" w:hAnsi="Trebuchet MS"/>
          <w:sz w:val="22"/>
          <w:szCs w:val="22"/>
        </w:rPr>
      </w:pPr>
    </w:p>
    <w:p w:rsidR="00490A26" w:rsidRDefault="00490A26" w:rsidP="00490A26">
      <w:pPr>
        <w:pStyle w:val="Ttulo"/>
        <w:jc w:val="both"/>
        <w:rPr>
          <w:b w:val="0"/>
          <w:bCs w:val="0"/>
          <w:szCs w:val="22"/>
        </w:rPr>
      </w:pPr>
      <w:r w:rsidRPr="00DC3050">
        <w:rPr>
          <w:b w:val="0"/>
          <w:bCs w:val="0"/>
          <w:szCs w:val="22"/>
        </w:rPr>
        <w:t>En mérito de lo expuesto,</w:t>
      </w:r>
    </w:p>
    <w:p w:rsidR="00747682" w:rsidRDefault="00747682" w:rsidP="00490A26">
      <w:pPr>
        <w:pStyle w:val="Ttulo"/>
        <w:jc w:val="both"/>
        <w:rPr>
          <w:b w:val="0"/>
          <w:bCs w:val="0"/>
          <w:szCs w:val="22"/>
        </w:rPr>
      </w:pPr>
    </w:p>
    <w:p w:rsidR="00490A26" w:rsidRPr="00DC3050" w:rsidRDefault="00490A26" w:rsidP="00490A26">
      <w:pPr>
        <w:pStyle w:val="Ttulo"/>
        <w:jc w:val="both"/>
        <w:rPr>
          <w:b w:val="0"/>
          <w:bCs w:val="0"/>
          <w:szCs w:val="22"/>
        </w:rPr>
      </w:pPr>
    </w:p>
    <w:p w:rsidR="00490A26" w:rsidRDefault="00490A26" w:rsidP="00490A26">
      <w:pPr>
        <w:pStyle w:val="Ttulo"/>
      </w:pPr>
      <w:r>
        <w:t>RESUELVE:</w:t>
      </w:r>
    </w:p>
    <w:p w:rsidR="00490A26" w:rsidRDefault="00490A26" w:rsidP="00490A26">
      <w:pPr>
        <w:pStyle w:val="Ttulo"/>
      </w:pPr>
    </w:p>
    <w:p w:rsidR="00747682" w:rsidRDefault="00747682" w:rsidP="00490A26">
      <w:pPr>
        <w:pStyle w:val="Ttulo"/>
      </w:pPr>
    </w:p>
    <w:p w:rsidR="00490A26" w:rsidRPr="00F56311" w:rsidRDefault="00490A26" w:rsidP="00F56311">
      <w:pPr>
        <w:pStyle w:val="Textosinformato"/>
        <w:jc w:val="both"/>
        <w:rPr>
          <w:rFonts w:ascii="Trebuchet MS" w:hAnsi="Trebuchet MS"/>
          <w:sz w:val="22"/>
          <w:szCs w:val="22"/>
        </w:rPr>
      </w:pPr>
      <w:r w:rsidRPr="00F56311">
        <w:rPr>
          <w:rFonts w:ascii="Trebuchet MS" w:hAnsi="Trebuchet MS"/>
          <w:b/>
          <w:sz w:val="22"/>
          <w:szCs w:val="22"/>
        </w:rPr>
        <w:t>ARTÍCULO PRIMERO:</w:t>
      </w:r>
      <w:r w:rsidRPr="00F56311">
        <w:rPr>
          <w:rFonts w:ascii="Trebuchet MS" w:hAnsi="Trebuchet MS"/>
          <w:sz w:val="22"/>
          <w:szCs w:val="22"/>
        </w:rPr>
        <w:t xml:space="preserve"> Ordenar la apertura de </w:t>
      </w:r>
      <w:smartTag w:uri="urn:schemas-microsoft-com:office:smarttags" w:element="PersonName">
        <w:smartTagPr>
          <w:attr w:name="ProductID" w:val="LA PARTICIPACIￓN DE ACUERDO"/>
        </w:smartTagPr>
        <w:r w:rsidRPr="00F56311">
          <w:rPr>
            <w:rFonts w:ascii="Trebuchet MS" w:hAnsi="Trebuchet MS"/>
            <w:sz w:val="22"/>
            <w:szCs w:val="22"/>
          </w:rPr>
          <w:t>la Invitación Directa No.</w:t>
        </w:r>
      </w:smartTag>
      <w:r w:rsidRPr="00F56311">
        <w:rPr>
          <w:rFonts w:ascii="Trebuchet MS" w:hAnsi="Trebuchet MS"/>
          <w:sz w:val="22"/>
          <w:szCs w:val="22"/>
        </w:rPr>
        <w:t xml:space="preserve"> 019 de 2008, para contratar</w:t>
      </w:r>
      <w:r w:rsidR="00747682">
        <w:rPr>
          <w:rFonts w:ascii="Trebuchet MS" w:hAnsi="Trebuchet MS"/>
          <w:sz w:val="22"/>
          <w:szCs w:val="22"/>
        </w:rPr>
        <w:t>_ “</w:t>
      </w:r>
      <w:r w:rsidRPr="00F56311">
        <w:rPr>
          <w:rFonts w:ascii="Trebuchet MS" w:hAnsi="Trebuchet MS"/>
          <w:sz w:val="22"/>
          <w:szCs w:val="22"/>
        </w:rPr>
        <w:t xml:space="preserve"> la </w:t>
      </w:r>
      <w:r w:rsidR="00F56311" w:rsidRPr="00F56311">
        <w:rPr>
          <w:rFonts w:ascii="Trebuchet MS" w:hAnsi="Trebuchet MS"/>
          <w:sz w:val="22"/>
          <w:szCs w:val="22"/>
        </w:rPr>
        <w:t xml:space="preserve">Valoración técnica y empresarial de la red pública Nacional de Radio y Televisión, y diseño de nuevos modelos eficientes para la administración, operación y mantenimiento (AOM) y explotación comercial de la red, de acuerdo </w:t>
      </w:r>
      <w:r w:rsidRPr="00F56311">
        <w:rPr>
          <w:rFonts w:ascii="Trebuchet MS" w:hAnsi="Trebuchet MS"/>
          <w:sz w:val="22"/>
          <w:szCs w:val="22"/>
        </w:rPr>
        <w:t xml:space="preserve"> con </w:t>
      </w:r>
      <w:r w:rsidR="00F56311" w:rsidRPr="00F56311">
        <w:rPr>
          <w:rFonts w:ascii="Trebuchet MS" w:hAnsi="Trebuchet MS"/>
          <w:sz w:val="22"/>
          <w:szCs w:val="22"/>
        </w:rPr>
        <w:t xml:space="preserve">el alcance y </w:t>
      </w:r>
      <w:r w:rsidRPr="00F56311">
        <w:rPr>
          <w:rFonts w:ascii="Trebuchet MS" w:hAnsi="Trebuchet MS"/>
          <w:sz w:val="22"/>
          <w:szCs w:val="22"/>
        </w:rPr>
        <w:t xml:space="preserve">especificaciones técnicas establecidas por </w:t>
      </w:r>
      <w:r w:rsidR="00F56311" w:rsidRPr="00F56311">
        <w:rPr>
          <w:rFonts w:ascii="Trebuchet MS" w:hAnsi="Trebuchet MS"/>
          <w:sz w:val="22"/>
          <w:szCs w:val="22"/>
        </w:rPr>
        <w:t>el pliego de condiciones</w:t>
      </w:r>
      <w:r w:rsidR="00747682">
        <w:rPr>
          <w:rFonts w:ascii="Trebuchet MS" w:hAnsi="Trebuchet MS"/>
          <w:sz w:val="22"/>
          <w:szCs w:val="22"/>
        </w:rPr>
        <w:t>”</w:t>
      </w:r>
      <w:r w:rsidR="00F56311" w:rsidRPr="00F56311">
        <w:rPr>
          <w:rFonts w:ascii="Trebuchet MS" w:hAnsi="Trebuchet MS"/>
          <w:sz w:val="22"/>
          <w:szCs w:val="22"/>
        </w:rPr>
        <w:t>,</w:t>
      </w:r>
      <w:r w:rsidRPr="00F56311">
        <w:rPr>
          <w:rFonts w:ascii="Trebuchet MS" w:hAnsi="Trebuchet MS"/>
          <w:sz w:val="22"/>
          <w:szCs w:val="22"/>
        </w:rPr>
        <w:t xml:space="preserve">  a partir del </w:t>
      </w:r>
      <w:r w:rsidR="00F56311" w:rsidRPr="00F56311">
        <w:rPr>
          <w:rFonts w:ascii="Trebuchet MS" w:hAnsi="Trebuchet MS"/>
          <w:sz w:val="22"/>
          <w:szCs w:val="22"/>
        </w:rPr>
        <w:t>24</w:t>
      </w:r>
      <w:r w:rsidRPr="00F56311">
        <w:rPr>
          <w:rFonts w:ascii="Trebuchet MS" w:hAnsi="Trebuchet MS"/>
          <w:sz w:val="22"/>
          <w:szCs w:val="22"/>
        </w:rPr>
        <w:t xml:space="preserve"> de </w:t>
      </w:r>
      <w:r w:rsidR="00F56311" w:rsidRPr="00F56311">
        <w:rPr>
          <w:rFonts w:ascii="Trebuchet MS" w:hAnsi="Trebuchet MS"/>
          <w:sz w:val="22"/>
          <w:szCs w:val="22"/>
        </w:rPr>
        <w:t>octubre</w:t>
      </w:r>
      <w:r w:rsidRPr="00F56311">
        <w:rPr>
          <w:rFonts w:ascii="Trebuchet MS" w:hAnsi="Trebuchet MS"/>
          <w:sz w:val="22"/>
          <w:szCs w:val="22"/>
        </w:rPr>
        <w:t xml:space="preserve"> de 200</w:t>
      </w:r>
      <w:r w:rsidR="00F56311" w:rsidRPr="00F56311">
        <w:rPr>
          <w:rFonts w:ascii="Trebuchet MS" w:hAnsi="Trebuchet MS"/>
          <w:sz w:val="22"/>
          <w:szCs w:val="22"/>
        </w:rPr>
        <w:t>8</w:t>
      </w:r>
      <w:r w:rsidRPr="00F56311">
        <w:rPr>
          <w:rFonts w:ascii="Trebuchet MS" w:hAnsi="Trebuchet MS"/>
          <w:sz w:val="22"/>
          <w:szCs w:val="22"/>
        </w:rPr>
        <w:t xml:space="preserve">. </w:t>
      </w:r>
    </w:p>
    <w:p w:rsidR="00490A26" w:rsidRDefault="00490A26" w:rsidP="00490A26">
      <w:pPr>
        <w:pStyle w:val="Ttulo"/>
        <w:jc w:val="both"/>
        <w:rPr>
          <w:b w:val="0"/>
          <w:bCs w:val="0"/>
          <w:lang w:val="es-ES"/>
        </w:rPr>
      </w:pPr>
    </w:p>
    <w:p w:rsidR="00747682" w:rsidRPr="00F56311" w:rsidRDefault="00747682" w:rsidP="00490A26">
      <w:pPr>
        <w:pStyle w:val="Ttulo"/>
        <w:jc w:val="both"/>
        <w:rPr>
          <w:b w:val="0"/>
          <w:bCs w:val="0"/>
          <w:lang w:val="es-ES"/>
        </w:rPr>
      </w:pPr>
    </w:p>
    <w:p w:rsidR="00490A26" w:rsidRDefault="00490A26" w:rsidP="00490A26">
      <w:pPr>
        <w:pStyle w:val="Ttulo"/>
        <w:jc w:val="both"/>
        <w:rPr>
          <w:b w:val="0"/>
          <w:bCs w:val="0"/>
        </w:rPr>
      </w:pPr>
      <w:r>
        <w:t>ARTÍCULO SEGUNDO:</w:t>
      </w:r>
      <w:r>
        <w:rPr>
          <w:b w:val="0"/>
          <w:bCs w:val="0"/>
        </w:rPr>
        <w:t xml:space="preserve"> Publicar en la página web de la entidad </w:t>
      </w:r>
      <w:r w:rsidR="00F56311">
        <w:rPr>
          <w:b w:val="0"/>
          <w:bCs w:val="0"/>
        </w:rPr>
        <w:t xml:space="preserve">el pliego </w:t>
      </w:r>
      <w:r>
        <w:rPr>
          <w:b w:val="0"/>
          <w:bCs w:val="0"/>
        </w:rPr>
        <w:t xml:space="preserve">de </w:t>
      </w:r>
      <w:r w:rsidR="00F56311">
        <w:rPr>
          <w:b w:val="0"/>
          <w:bCs w:val="0"/>
        </w:rPr>
        <w:t>condiciones</w:t>
      </w:r>
      <w:r>
        <w:rPr>
          <w:b w:val="0"/>
          <w:bCs w:val="0"/>
        </w:rPr>
        <w:t xml:space="preserve"> de la presente contratación.</w:t>
      </w:r>
    </w:p>
    <w:p w:rsidR="00490A26" w:rsidRDefault="00490A26" w:rsidP="00490A26">
      <w:pPr>
        <w:pStyle w:val="Ttulo"/>
        <w:jc w:val="both"/>
        <w:rPr>
          <w:b w:val="0"/>
          <w:bCs w:val="0"/>
        </w:rPr>
      </w:pPr>
    </w:p>
    <w:p w:rsidR="00747682" w:rsidRDefault="00747682" w:rsidP="00490A26">
      <w:pPr>
        <w:pStyle w:val="Ttulo"/>
        <w:jc w:val="both"/>
        <w:rPr>
          <w:b w:val="0"/>
          <w:bCs w:val="0"/>
        </w:rPr>
      </w:pPr>
    </w:p>
    <w:p w:rsidR="00490A26" w:rsidRDefault="00490A26" w:rsidP="00490A26">
      <w:pPr>
        <w:pStyle w:val="Ttulo"/>
        <w:jc w:val="both"/>
        <w:rPr>
          <w:b w:val="0"/>
          <w:bCs w:val="0"/>
        </w:rPr>
      </w:pPr>
      <w:r>
        <w:lastRenderedPageBreak/>
        <w:t xml:space="preserve">ARTÍCULO TERCERO: </w:t>
      </w:r>
      <w:r>
        <w:rPr>
          <w:b w:val="0"/>
          <w:bCs w:val="0"/>
        </w:rPr>
        <w:t xml:space="preserve">Surtir el procedimiento de selección, de conformidad con los requisitos, condiciones y procedimientos descritos por </w:t>
      </w:r>
      <w:r w:rsidR="00F56311">
        <w:rPr>
          <w:b w:val="0"/>
          <w:bCs w:val="0"/>
        </w:rPr>
        <w:t xml:space="preserve">la Resolución 172 de 2008, el pliego de condiciones </w:t>
      </w:r>
      <w:r>
        <w:rPr>
          <w:b w:val="0"/>
          <w:bCs w:val="0"/>
        </w:rPr>
        <w:t>y demás normas vigentes.</w:t>
      </w:r>
    </w:p>
    <w:p w:rsidR="00490A26" w:rsidRDefault="00490A26" w:rsidP="00490A26">
      <w:pPr>
        <w:pStyle w:val="Ttulo"/>
      </w:pPr>
    </w:p>
    <w:p w:rsidR="00490A26" w:rsidRDefault="00490A26" w:rsidP="00490A26">
      <w:pPr>
        <w:pStyle w:val="Ttulo"/>
      </w:pPr>
      <w:r>
        <w:t>COMUNIQUESE Y CUMPLASE</w:t>
      </w:r>
    </w:p>
    <w:p w:rsidR="00490A26" w:rsidRDefault="00490A26" w:rsidP="00490A26">
      <w:pPr>
        <w:pStyle w:val="Ttulo"/>
        <w:jc w:val="both"/>
        <w:rPr>
          <w:b w:val="0"/>
          <w:bCs w:val="0"/>
        </w:rPr>
      </w:pPr>
    </w:p>
    <w:p w:rsidR="00490A26" w:rsidRDefault="00490A26" w:rsidP="00490A26">
      <w:pPr>
        <w:pStyle w:val="Ttulo"/>
        <w:jc w:val="both"/>
        <w:rPr>
          <w:b w:val="0"/>
          <w:bCs w:val="0"/>
        </w:rPr>
      </w:pPr>
      <w:r>
        <w:rPr>
          <w:b w:val="0"/>
          <w:bCs w:val="0"/>
        </w:rPr>
        <w:t xml:space="preserve">Dada en Bogotá D.C., a los  </w:t>
      </w:r>
      <w:r w:rsidR="004F0FB2">
        <w:rPr>
          <w:b w:val="0"/>
          <w:bCs w:val="0"/>
        </w:rPr>
        <w:t>veinticuatro (24) días del mes de octubre de 2008</w:t>
      </w:r>
    </w:p>
    <w:p w:rsidR="00F56311" w:rsidRDefault="00F56311" w:rsidP="00490A26">
      <w:pPr>
        <w:pStyle w:val="Ttulo"/>
        <w:jc w:val="both"/>
        <w:rPr>
          <w:b w:val="0"/>
          <w:bCs w:val="0"/>
        </w:rPr>
      </w:pPr>
    </w:p>
    <w:p w:rsidR="00061596" w:rsidRDefault="00061596" w:rsidP="00490A26">
      <w:pPr>
        <w:pStyle w:val="Ttulo"/>
        <w:jc w:val="both"/>
        <w:rPr>
          <w:b w:val="0"/>
          <w:bCs w:val="0"/>
        </w:rPr>
      </w:pPr>
    </w:p>
    <w:p w:rsidR="00061596" w:rsidRDefault="00061596" w:rsidP="00490A26">
      <w:pPr>
        <w:pStyle w:val="Ttulo"/>
        <w:jc w:val="both"/>
        <w:rPr>
          <w:b w:val="0"/>
          <w:bCs w:val="0"/>
        </w:rPr>
      </w:pPr>
    </w:p>
    <w:p w:rsidR="00061596" w:rsidRDefault="00061596" w:rsidP="00490A26">
      <w:pPr>
        <w:pStyle w:val="Ttulo"/>
        <w:jc w:val="both"/>
        <w:rPr>
          <w:b w:val="0"/>
          <w:bCs w:val="0"/>
        </w:rPr>
      </w:pPr>
    </w:p>
    <w:p w:rsidR="00061596" w:rsidRDefault="00061596" w:rsidP="00490A26">
      <w:pPr>
        <w:pStyle w:val="Ttulo"/>
        <w:jc w:val="both"/>
        <w:rPr>
          <w:b w:val="0"/>
          <w:bCs w:val="0"/>
        </w:rPr>
      </w:pPr>
    </w:p>
    <w:p w:rsidR="00747682" w:rsidRDefault="00747682" w:rsidP="00490A26">
      <w:pPr>
        <w:pStyle w:val="Ttulo"/>
        <w:jc w:val="both"/>
        <w:rPr>
          <w:b w:val="0"/>
          <w:bCs w:val="0"/>
        </w:rPr>
      </w:pPr>
    </w:p>
    <w:p w:rsidR="00747682" w:rsidRDefault="00747682" w:rsidP="00490A26">
      <w:pPr>
        <w:pStyle w:val="Ttulo"/>
        <w:jc w:val="both"/>
        <w:rPr>
          <w:b w:val="0"/>
          <w:bCs w:val="0"/>
        </w:rPr>
      </w:pPr>
    </w:p>
    <w:p w:rsidR="00F56311" w:rsidRDefault="004F0FB2" w:rsidP="00490A26">
      <w:pPr>
        <w:pStyle w:val="Ttulo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(Original firmado por)</w:t>
      </w:r>
    </w:p>
    <w:p w:rsidR="00490A26" w:rsidRDefault="00490A26" w:rsidP="00F56311">
      <w:pPr>
        <w:pStyle w:val="Ttulo"/>
        <w:jc w:val="both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KAT</w:t>
      </w:r>
      <w:r w:rsidR="00F56311">
        <w:t>H</w:t>
      </w:r>
      <w:r>
        <w:t xml:space="preserve">Y OSORIO GUAQUETA. </w:t>
      </w:r>
    </w:p>
    <w:p w:rsidR="00334F5B" w:rsidRDefault="00490A26" w:rsidP="00F56311">
      <w:pPr>
        <w:pStyle w:val="Ttulo"/>
        <w:tabs>
          <w:tab w:val="left" w:pos="720"/>
        </w:tabs>
        <w:rPr>
          <w:b w:val="0"/>
          <w:bCs w:val="0"/>
        </w:rPr>
      </w:pPr>
      <w:r w:rsidRPr="00077ED5">
        <w:rPr>
          <w:b w:val="0"/>
        </w:rPr>
        <w:t>Gerente</w:t>
      </w:r>
      <w:r w:rsidRPr="00077ED5">
        <w:rPr>
          <w:b w:val="0"/>
          <w:bCs w:val="0"/>
        </w:rPr>
        <w:t xml:space="preserve"> </w:t>
      </w:r>
    </w:p>
    <w:p w:rsidR="00061596" w:rsidRDefault="00061596" w:rsidP="00F56311">
      <w:pPr>
        <w:pStyle w:val="Ttulo"/>
        <w:tabs>
          <w:tab w:val="left" w:pos="720"/>
        </w:tabs>
        <w:rPr>
          <w:b w:val="0"/>
          <w:bCs w:val="0"/>
        </w:rPr>
      </w:pPr>
    </w:p>
    <w:p w:rsidR="00061596" w:rsidRPr="00061596" w:rsidRDefault="00061596" w:rsidP="00061596">
      <w:pPr>
        <w:pStyle w:val="Ttulo"/>
        <w:tabs>
          <w:tab w:val="left" w:pos="720"/>
        </w:tabs>
        <w:jc w:val="left"/>
        <w:rPr>
          <w:sz w:val="16"/>
        </w:rPr>
      </w:pPr>
      <w:r w:rsidRPr="00061596">
        <w:rPr>
          <w:b w:val="0"/>
          <w:bCs w:val="0"/>
          <w:sz w:val="16"/>
        </w:rPr>
        <w:t>Elaboró: Ruby Malaver</w:t>
      </w:r>
    </w:p>
    <w:sectPr w:rsidR="00061596" w:rsidRPr="00061596" w:rsidSect="00747682">
      <w:headerReference w:type="default" r:id="rId8"/>
      <w:headerReference w:type="first" r:id="rId9"/>
      <w:footerReference w:type="first" r:id="rId10"/>
      <w:pgSz w:w="12242" w:h="18705" w:code="121"/>
      <w:pgMar w:top="1985" w:right="1701" w:bottom="1701" w:left="1701" w:header="79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52" w:rsidRDefault="00687052" w:rsidP="00490A26">
      <w:r>
        <w:separator/>
      </w:r>
    </w:p>
  </w:endnote>
  <w:endnote w:type="continuationSeparator" w:id="1">
    <w:p w:rsidR="00687052" w:rsidRDefault="00687052" w:rsidP="0049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82" w:rsidRDefault="00747682">
    <w:pPr>
      <w:pStyle w:val="Piedepgina"/>
    </w:pPr>
  </w:p>
  <w:p w:rsidR="00061596" w:rsidRDefault="000615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52" w:rsidRDefault="00687052" w:rsidP="00490A26">
      <w:r>
        <w:separator/>
      </w:r>
    </w:p>
  </w:footnote>
  <w:footnote w:type="continuationSeparator" w:id="1">
    <w:p w:rsidR="00687052" w:rsidRDefault="00687052" w:rsidP="0049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88" w:rsidRDefault="00687052">
    <w:pPr>
      <w:pStyle w:val="Encabezado"/>
    </w:pPr>
  </w:p>
  <w:p w:rsidR="00957288" w:rsidRDefault="00047B52">
    <w:pPr>
      <w:pStyle w:val="Encabezado"/>
    </w:pPr>
    <w:r w:rsidRPr="00047B5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8pt;margin-top:-16.05pt;width:81pt;height:1in;z-index:-251656192" o:preferrelative="f">
          <v:imagedata r:id="rId1" o:title="rtvc negro"/>
          <o:lock v:ext="edit" aspectratio="f"/>
        </v:shape>
      </w:pict>
    </w:r>
  </w:p>
  <w:p w:rsidR="00957288" w:rsidRDefault="00687052">
    <w:pPr>
      <w:pStyle w:val="Encabezado"/>
    </w:pPr>
  </w:p>
  <w:p w:rsidR="00957288" w:rsidRDefault="00687052">
    <w:pPr>
      <w:pStyle w:val="Encabezado"/>
    </w:pPr>
  </w:p>
  <w:p w:rsidR="00957288" w:rsidRDefault="00687052">
    <w:pPr>
      <w:pStyle w:val="Encabezado"/>
    </w:pPr>
  </w:p>
  <w:p w:rsidR="00957288" w:rsidRDefault="00687052">
    <w:pPr>
      <w:pStyle w:val="Encabezado"/>
    </w:pPr>
  </w:p>
  <w:p w:rsidR="00957288" w:rsidRDefault="008008AB" w:rsidP="008512AD">
    <w:pPr>
      <w:pStyle w:val="Encabezado"/>
      <w:jc w:val="center"/>
    </w:pPr>
    <w:r w:rsidRPr="00DC3050">
      <w:rPr>
        <w:rFonts w:ascii="Trebuchet MS" w:hAnsi="Trebuchet MS"/>
        <w:sz w:val="18"/>
        <w:szCs w:val="18"/>
      </w:rPr>
      <w:t>Continuación Resolución No</w:t>
    </w:r>
    <w:r>
      <w:rPr>
        <w:rFonts w:ascii="Trebuchet MS" w:hAnsi="Trebuchet MS"/>
        <w:sz w:val="18"/>
        <w:szCs w:val="18"/>
      </w:rPr>
      <w:t xml:space="preserve">.   </w:t>
    </w:r>
    <w:r w:rsidR="004F0FB2" w:rsidRPr="004F0FB2">
      <w:rPr>
        <w:rFonts w:ascii="Trebuchet MS" w:hAnsi="Trebuchet MS"/>
      </w:rPr>
      <w:t>418</w:t>
    </w:r>
    <w:r>
      <w:rPr>
        <w:rFonts w:ascii="Trebuchet MS" w:hAnsi="Trebuchet MS"/>
        <w:sz w:val="18"/>
        <w:szCs w:val="18"/>
      </w:rPr>
      <w:t xml:space="preserve">  </w:t>
    </w:r>
    <w:r w:rsidRPr="00DC3050">
      <w:rPr>
        <w:rFonts w:ascii="Trebuchet MS" w:hAnsi="Trebuchet MS"/>
        <w:sz w:val="18"/>
        <w:szCs w:val="18"/>
      </w:rPr>
      <w:t>de 200</w:t>
    </w:r>
    <w:r w:rsidR="00F56311">
      <w:rPr>
        <w:rFonts w:ascii="Trebuchet MS" w:hAnsi="Trebuchet MS"/>
        <w:sz w:val="18"/>
        <w:szCs w:val="18"/>
      </w:rPr>
      <w:t>8</w:t>
    </w:r>
    <w:r w:rsidRPr="00DC3050">
      <w:rPr>
        <w:rFonts w:ascii="Trebuchet MS" w:hAnsi="Trebuchet MS"/>
        <w:sz w:val="18"/>
        <w:szCs w:val="18"/>
      </w:rPr>
      <w:t xml:space="preserve"> mediante la cual se ordena la apertura de </w:t>
    </w:r>
    <w:r>
      <w:rPr>
        <w:rFonts w:ascii="Trebuchet MS" w:hAnsi="Trebuchet MS"/>
        <w:sz w:val="18"/>
        <w:szCs w:val="18"/>
      </w:rPr>
      <w:t xml:space="preserve">la Invitación  Directa </w:t>
    </w:r>
    <w:r w:rsidRPr="00DC3050">
      <w:rPr>
        <w:rFonts w:ascii="Trebuchet MS" w:hAnsi="Trebuchet MS"/>
        <w:sz w:val="18"/>
        <w:szCs w:val="18"/>
      </w:rPr>
      <w:t>No.</w:t>
    </w:r>
    <w:r>
      <w:rPr>
        <w:rFonts w:ascii="Trebuchet MS" w:hAnsi="Trebuchet MS"/>
        <w:sz w:val="18"/>
        <w:szCs w:val="18"/>
      </w:rPr>
      <w:t>0</w:t>
    </w:r>
    <w:r w:rsidR="00F56311">
      <w:rPr>
        <w:rFonts w:ascii="Trebuchet MS" w:hAnsi="Trebuchet MS"/>
        <w:sz w:val="18"/>
        <w:szCs w:val="18"/>
      </w:rPr>
      <w:t>19</w:t>
    </w:r>
    <w:r w:rsidRPr="00DC3050">
      <w:rPr>
        <w:rFonts w:ascii="Trebuchet MS" w:hAnsi="Trebuchet MS"/>
        <w:sz w:val="18"/>
        <w:szCs w:val="18"/>
      </w:rPr>
      <w:t xml:space="preserve"> de 200</w:t>
    </w:r>
    <w:r w:rsidR="00F56311">
      <w:rPr>
        <w:rFonts w:ascii="Trebuchet MS" w:hAnsi="Trebuchet MS"/>
        <w:sz w:val="18"/>
        <w:szCs w:val="18"/>
      </w:rPr>
      <w:t>8</w:t>
    </w:r>
    <w:r>
      <w:t>.</w:t>
    </w:r>
  </w:p>
  <w:p w:rsidR="00957288" w:rsidRDefault="00687052" w:rsidP="008512AD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88" w:rsidRDefault="00047B52">
    <w:pPr>
      <w:pStyle w:val="Encabezado"/>
    </w:pPr>
    <w:r w:rsidRPr="00047B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80pt;margin-top:-21.45pt;width:81pt;height:1in;z-index:-251655168" o:preferrelative="f">
          <v:imagedata r:id="rId1" o:title="rtvc negro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E6E"/>
    <w:multiLevelType w:val="hybridMultilevel"/>
    <w:tmpl w:val="EBACDCCE"/>
    <w:lvl w:ilvl="0" w:tplc="E72660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0A26"/>
    <w:rsid w:val="00047B52"/>
    <w:rsid w:val="00061596"/>
    <w:rsid w:val="002B199E"/>
    <w:rsid w:val="00490A26"/>
    <w:rsid w:val="004F0FB2"/>
    <w:rsid w:val="00687052"/>
    <w:rsid w:val="00747682"/>
    <w:rsid w:val="008008AB"/>
    <w:rsid w:val="0084595D"/>
    <w:rsid w:val="00A37A75"/>
    <w:rsid w:val="00AE6CE0"/>
    <w:rsid w:val="00C82F7D"/>
    <w:rsid w:val="00F5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0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0A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90A26"/>
    <w:pPr>
      <w:jc w:val="center"/>
    </w:pPr>
    <w:rPr>
      <w:rFonts w:ascii="Trebuchet MS" w:hAnsi="Trebuchet MS"/>
      <w:b/>
      <w:bCs/>
      <w:sz w:val="22"/>
      <w:szCs w:val="16"/>
      <w:lang w:val="es-CO"/>
    </w:rPr>
  </w:style>
  <w:style w:type="character" w:customStyle="1" w:styleId="TtuloCar">
    <w:name w:val="Título Car"/>
    <w:basedOn w:val="Fuentedeprrafopredeter"/>
    <w:link w:val="Ttulo"/>
    <w:rsid w:val="00490A26"/>
    <w:rPr>
      <w:rFonts w:ascii="Trebuchet MS" w:eastAsia="Times New Roman" w:hAnsi="Trebuchet MS" w:cs="Times New Roman"/>
      <w:b/>
      <w:bCs/>
      <w:szCs w:val="16"/>
      <w:lang w:eastAsia="es-ES"/>
    </w:rPr>
  </w:style>
  <w:style w:type="paragraph" w:styleId="Textosinformato">
    <w:name w:val="Plain Text"/>
    <w:basedOn w:val="Normal"/>
    <w:link w:val="TextosinformatoCar"/>
    <w:rsid w:val="00490A2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90A2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90A26"/>
    <w:pPr>
      <w:jc w:val="both"/>
    </w:pPr>
    <w:rPr>
      <w:rFonts w:ascii="Times" w:hAnsi="Times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semiHidden/>
    <w:rsid w:val="00490A26"/>
    <w:rPr>
      <w:rFonts w:ascii="Times" w:eastAsia="Times New Roman" w:hAnsi="Time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490A26"/>
    <w:rPr>
      <w:rFonts w:ascii="Arial Narrow" w:hAnsi="Arial Narrow" w:hint="default"/>
      <w:sz w:val="24"/>
      <w:szCs w:val="20"/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56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3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9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159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15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615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597F-9AD0-40E4-8588-26EBA942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rmalaver</dc:creator>
  <cp:lastModifiedBy>rmalaver</cp:lastModifiedBy>
  <cp:revision>2</cp:revision>
  <cp:lastPrinted>2008-10-24T19:36:00Z</cp:lastPrinted>
  <dcterms:created xsi:type="dcterms:W3CDTF">2008-10-24T20:38:00Z</dcterms:created>
  <dcterms:modified xsi:type="dcterms:W3CDTF">2008-10-24T20:38:00Z</dcterms:modified>
</cp:coreProperties>
</file>